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F2" w:rsidRDefault="00E37A10" w:rsidP="00E37A10">
      <w:pPr>
        <w:widowControl/>
        <w:shd w:val="clear" w:color="auto" w:fill="FFFFFF"/>
        <w:spacing w:line="900" w:lineRule="atLeast"/>
        <w:jc w:val="center"/>
        <w:outlineLvl w:val="0"/>
        <w:rPr>
          <w:rFonts w:ascii="Simsun" w:eastAsia="宋体" w:hAnsi="Simsun" w:cs="宋体" w:hint="eastAsia"/>
          <w:b/>
          <w:bCs/>
          <w:color w:val="4675B3"/>
          <w:kern w:val="36"/>
          <w:szCs w:val="21"/>
        </w:rPr>
      </w:pPr>
      <w:r w:rsidRPr="00E37A10">
        <w:rPr>
          <w:rFonts w:ascii="Simsun" w:eastAsia="宋体" w:hAnsi="Simsun" w:cs="宋体"/>
          <w:b/>
          <w:bCs/>
          <w:color w:val="4675B3"/>
          <w:kern w:val="36"/>
          <w:szCs w:val="21"/>
        </w:rPr>
        <w:t>关于开展浦东新区中小学（幼儿园）教师信息技术应用能力提升工程</w:t>
      </w:r>
    </w:p>
    <w:p w:rsidR="00E37A10" w:rsidRPr="00E37A10" w:rsidRDefault="00E37A10" w:rsidP="00E37A10">
      <w:pPr>
        <w:widowControl/>
        <w:shd w:val="clear" w:color="auto" w:fill="FFFFFF"/>
        <w:spacing w:line="900" w:lineRule="atLeast"/>
        <w:jc w:val="center"/>
        <w:outlineLvl w:val="0"/>
        <w:rPr>
          <w:rFonts w:ascii="Simsun" w:eastAsia="宋体" w:hAnsi="Simsun" w:cs="宋体" w:hint="eastAsia"/>
          <w:b/>
          <w:bCs/>
          <w:color w:val="4675B3"/>
          <w:kern w:val="36"/>
          <w:szCs w:val="21"/>
        </w:rPr>
      </w:pPr>
      <w:r w:rsidRPr="00E37A10">
        <w:rPr>
          <w:rFonts w:ascii="Simsun" w:eastAsia="宋体" w:hAnsi="Simsun" w:cs="宋体"/>
          <w:b/>
          <w:bCs/>
          <w:color w:val="4675B3"/>
          <w:kern w:val="36"/>
          <w:szCs w:val="21"/>
        </w:rPr>
        <w:t>通识课程全员培训的通知</w:t>
      </w:r>
    </w:p>
    <w:p w:rsidR="00E37A10" w:rsidRPr="00E37A10" w:rsidRDefault="00E37A10" w:rsidP="001176F2">
      <w:pPr>
        <w:widowControl/>
        <w:shd w:val="clear" w:color="auto" w:fill="FFFFFF"/>
        <w:spacing w:after="180" w:line="360" w:lineRule="atLeast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b/>
          <w:bCs/>
          <w:color w:val="393939"/>
          <w:kern w:val="0"/>
          <w:sz w:val="24"/>
          <w:szCs w:val="24"/>
        </w:rPr>
        <w:t>各中小学、幼儿园（含职校、民办学校）及相关教育单位：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为贯彻落实《上海市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“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中小学教师信息技术应用能力提升工程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”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实施意见》的要求，市教委将于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2016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年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4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月下旬全面开展中小学（幼儿园）教师信息技术应用能力提升工程通识课程全员培训工作，现将有关事项通知如下：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b/>
          <w:bCs/>
          <w:color w:val="393939"/>
          <w:kern w:val="0"/>
          <w:sz w:val="24"/>
          <w:szCs w:val="24"/>
        </w:rPr>
        <w:t>一、培训对象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t>1.全体中、小、幼在编在岗的教师（含校长、教研员）；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t>2.2018年12月31日之前退休的人员可自愿参加。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b/>
          <w:bCs/>
          <w:color w:val="393939"/>
          <w:kern w:val="0"/>
          <w:sz w:val="24"/>
          <w:szCs w:val="24"/>
        </w:rPr>
        <w:t>二、培训课程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根据培训课程要求，每名中小学（幼儿园）教师、校（园）长须完成不少于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50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学时的课程学习。其中，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10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学时为市级通识课程，由上海市电教馆提供；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30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学时为区级专业课程；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10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学时为校级实践应用课程。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b/>
          <w:bCs/>
          <w:color w:val="393939"/>
          <w:kern w:val="0"/>
          <w:sz w:val="24"/>
          <w:szCs w:val="24"/>
        </w:rPr>
        <w:t>三、培训时间安排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根据市电教馆的统一要求，本次培训将按学段分批次进行，具体安排见下表。</w:t>
      </w:r>
    </w:p>
    <w:tbl>
      <w:tblPr>
        <w:tblW w:w="7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836"/>
        <w:gridCol w:w="3828"/>
      </w:tblGrid>
      <w:tr w:rsidR="00E37A10" w:rsidRPr="00E37A10" w:rsidTr="00E37A10">
        <w:trPr>
          <w:trHeight w:val="422"/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b/>
                <w:bCs/>
                <w:color w:val="393939"/>
                <w:kern w:val="0"/>
                <w:sz w:val="24"/>
                <w:szCs w:val="24"/>
              </w:rPr>
              <w:t>批次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b/>
                <w:bCs/>
                <w:color w:val="393939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b/>
                <w:bCs/>
                <w:color w:val="393939"/>
                <w:kern w:val="0"/>
                <w:sz w:val="24"/>
                <w:szCs w:val="24"/>
              </w:rPr>
              <w:t>参与学校范围</w:t>
            </w:r>
          </w:p>
        </w:tc>
      </w:tr>
      <w:tr w:rsidR="00E37A10" w:rsidRPr="00E37A10" w:rsidTr="00E37A10">
        <w:trPr>
          <w:trHeight w:val="601"/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第</w:t>
            </w: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1</w:t>
            </w: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2016.4.25-2016.5.10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高中学段、初中学段</w:t>
            </w:r>
          </w:p>
        </w:tc>
      </w:tr>
      <w:tr w:rsidR="00E37A10" w:rsidRPr="00E37A10" w:rsidTr="00E37A10">
        <w:trPr>
          <w:trHeight w:val="710"/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第</w:t>
            </w: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2</w:t>
            </w: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2016.5.13-2016.5.28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小学</w:t>
            </w:r>
            <w:proofErr w:type="gramStart"/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学</w:t>
            </w:r>
            <w:proofErr w:type="gramEnd"/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段</w:t>
            </w:r>
          </w:p>
        </w:tc>
      </w:tr>
      <w:tr w:rsidR="00E37A10" w:rsidRPr="00E37A10" w:rsidTr="00E37A10">
        <w:trPr>
          <w:trHeight w:val="692"/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第</w:t>
            </w: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3</w:t>
            </w: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2016.5.31-2016.6.15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10" w:rsidRPr="00E37A10" w:rsidRDefault="00E37A10" w:rsidP="00E37A10">
            <w:pPr>
              <w:widowControl/>
              <w:spacing w:after="180" w:line="360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37A10">
              <w:rPr>
                <w:rFonts w:ascii="Times New Roman" w:eastAsia="仿宋_GB2312" w:hAnsi="Times New Roman" w:cs="Times New Roman"/>
                <w:color w:val="393939"/>
                <w:kern w:val="0"/>
                <w:sz w:val="24"/>
                <w:szCs w:val="24"/>
              </w:rPr>
              <w:t>幼儿园、职校、特教、工读学校、校外教育、教发院、其他教育</w:t>
            </w:r>
          </w:p>
        </w:tc>
      </w:tr>
    </w:tbl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b/>
          <w:bCs/>
          <w:color w:val="393939"/>
          <w:kern w:val="0"/>
          <w:sz w:val="24"/>
          <w:szCs w:val="24"/>
        </w:rPr>
        <w:t>四、培训方式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参</w:t>
      </w:r>
      <w:proofErr w:type="gramStart"/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训教师</w:t>
      </w:r>
      <w:proofErr w:type="gramEnd"/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使用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“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教师教育管理平台账号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”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登录市级培训学习与管理平台（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http://xfyh.21shte.net/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），须在平台上先完成诊断性测评，然后才能进行网上课程学习，已于前期完成诊断测评的教师无需重复测评。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b/>
          <w:bCs/>
          <w:color w:val="393939"/>
          <w:kern w:val="0"/>
          <w:sz w:val="24"/>
          <w:szCs w:val="24"/>
        </w:rPr>
        <w:t>五、培训要求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lastRenderedPageBreak/>
        <w:t>1.请各学校</w:t>
      </w:r>
      <w:proofErr w:type="gramStart"/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t>师训员</w:t>
      </w:r>
      <w:proofErr w:type="gramEnd"/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t>认真学习《上海市中小幼教师信息技术应用能力提升工程通识课程学习指南》（详见附件1），并做好《指南》的培训工作。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t>2.请各学校严格按照批次对应的时间安排教师参加培训，并做好培训进度的督促工作。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t>3.为更好推进工作，项目组申请了</w:t>
      </w:r>
      <w:proofErr w:type="gramStart"/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t>微信公众号</w:t>
      </w:r>
      <w:proofErr w:type="gramEnd"/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t>，便于更新项目动态和解答推进中的问题，每校应至少有一人关注。关注方法：搜索公众号</w:t>
      </w:r>
      <w:r w:rsidRPr="00E37A10">
        <w:rPr>
          <w:rFonts w:ascii="仿宋" w:eastAsia="仿宋" w:hAnsi="Simsun" w:cs="宋体" w:hint="eastAsia"/>
          <w:color w:val="393939"/>
          <w:kern w:val="0"/>
          <w:sz w:val="24"/>
          <w:szCs w:val="24"/>
        </w:rPr>
        <w:t>“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PDTSGC</w:t>
      </w:r>
      <w:r w:rsidRPr="00E37A10">
        <w:rPr>
          <w:rFonts w:ascii="仿宋" w:eastAsia="仿宋" w:hAnsi="Simsun" w:cs="宋体" w:hint="eastAsia"/>
          <w:color w:val="393939"/>
          <w:kern w:val="0"/>
          <w:sz w:val="24"/>
          <w:szCs w:val="24"/>
        </w:rPr>
        <w:t>”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或扫描下方二维码。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Simsun" w:eastAsia="宋体" w:hAnsi="Simsun" w:cs="宋体" w:hint="eastAsia"/>
          <w:noProof/>
          <w:color w:val="393939"/>
          <w:kern w:val="0"/>
          <w:sz w:val="18"/>
          <w:szCs w:val="18"/>
        </w:rPr>
        <w:drawing>
          <wp:inline distT="0" distB="0" distL="0" distR="0" wp14:anchorId="2FF86D23" wp14:editId="687F9FDE">
            <wp:extent cx="1133475" cy="1143000"/>
            <wp:effectExtent l="0" t="0" r="9525" b="0"/>
            <wp:docPr id="2" name="图片 2" descr="http://jfy.pudong-edu.sh.cn/upload/Editor/wzt456/2016/20160413013510894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fy.pudong-edu.sh.cn/upload/Editor/wzt456/2016/2016041301351089423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b/>
          <w:bCs/>
          <w:color w:val="393939"/>
          <w:kern w:val="0"/>
          <w:sz w:val="24"/>
          <w:szCs w:val="24"/>
        </w:rPr>
        <w:t>六、信息上报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为确保各批次培训有序开展，请各校在阅读此通知后将该通知回执加盖公章后交至浦三路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385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号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1312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室王老师处，电话：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58892163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，上交时间：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4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月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14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日（周四）</w:t>
      </w:r>
      <w:r w:rsidRPr="00E37A10">
        <w:rPr>
          <w:rFonts w:ascii="仿宋" w:eastAsia="仿宋" w:hAnsi="Simsun" w:cs="宋体" w:hint="eastAsia"/>
          <w:color w:val="393939"/>
          <w:kern w:val="0"/>
          <w:sz w:val="24"/>
          <w:szCs w:val="24"/>
        </w:rPr>
        <w:t>、15日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（周五）</w:t>
      </w:r>
      <w:r w:rsidRPr="00E37A10">
        <w:rPr>
          <w:rFonts w:ascii="仿宋" w:eastAsia="仿宋" w:hAnsi="Simsun" w:cs="宋体" w:hint="eastAsia"/>
          <w:color w:val="393939"/>
          <w:kern w:val="0"/>
          <w:sz w:val="24"/>
          <w:szCs w:val="24"/>
        </w:rPr>
        <w:t>、</w:t>
      </w:r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t>18日（周一）。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区项目组：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58892075</w:t>
      </w: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，郭老师、刘老师。</w:t>
      </w:r>
    </w:p>
    <w:p w:rsidR="001176F2" w:rsidRDefault="001176F2" w:rsidP="00E37A10">
      <w:pPr>
        <w:widowControl/>
        <w:shd w:val="clear" w:color="auto" w:fill="FFFFFF"/>
        <w:spacing w:after="180" w:line="360" w:lineRule="atLeast"/>
        <w:ind w:firstLine="360"/>
        <w:jc w:val="right"/>
        <w:rPr>
          <w:rFonts w:ascii="Times New Roman" w:eastAsia="仿宋_GB2312" w:hAnsi="Times New Roman" w:cs="Times New Roman" w:hint="eastAsia"/>
          <w:color w:val="393939"/>
          <w:kern w:val="0"/>
          <w:sz w:val="24"/>
          <w:szCs w:val="24"/>
        </w:rPr>
      </w:pPr>
      <w:bookmarkStart w:id="0" w:name="_GoBack"/>
      <w:bookmarkEnd w:id="0"/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righ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Times New Roman" w:eastAsia="仿宋_GB2312" w:hAnsi="Times New Roman" w:cs="Times New Roman"/>
          <w:color w:val="393939"/>
          <w:kern w:val="0"/>
          <w:sz w:val="24"/>
          <w:szCs w:val="24"/>
        </w:rPr>
        <w:t>浦东教育发展研究院教师发展中心</w:t>
      </w:r>
    </w:p>
    <w:p w:rsidR="00E37A10" w:rsidRPr="00E37A10" w:rsidRDefault="00E37A10" w:rsidP="00E37A10">
      <w:pPr>
        <w:widowControl/>
        <w:shd w:val="clear" w:color="auto" w:fill="FFFFFF"/>
        <w:spacing w:after="180" w:line="360" w:lineRule="atLeast"/>
        <w:ind w:firstLine="360"/>
        <w:jc w:val="right"/>
        <w:rPr>
          <w:rFonts w:ascii="Simsun" w:eastAsia="宋体" w:hAnsi="Simsun" w:cs="宋体" w:hint="eastAsia"/>
          <w:color w:val="393939"/>
          <w:kern w:val="0"/>
          <w:sz w:val="18"/>
          <w:szCs w:val="18"/>
        </w:rPr>
      </w:pPr>
      <w:r w:rsidRPr="00E37A10">
        <w:rPr>
          <w:rFonts w:ascii="仿宋_GB2312" w:eastAsia="仿宋_GB2312" w:hAnsi="Times New Roman" w:cs="Times New Roman" w:hint="eastAsia"/>
          <w:color w:val="393939"/>
          <w:kern w:val="0"/>
          <w:sz w:val="24"/>
          <w:szCs w:val="24"/>
        </w:rPr>
        <w:t>2016年4月12日</w:t>
      </w:r>
    </w:p>
    <w:p w:rsidR="00F1787D" w:rsidRDefault="00F1787D"/>
    <w:sectPr w:rsidR="00F1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26" w:rsidRDefault="000F7326" w:rsidP="001176F2">
      <w:r>
        <w:separator/>
      </w:r>
    </w:p>
  </w:endnote>
  <w:endnote w:type="continuationSeparator" w:id="0">
    <w:p w:rsidR="000F7326" w:rsidRDefault="000F7326" w:rsidP="0011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26" w:rsidRDefault="000F7326" w:rsidP="001176F2">
      <w:r>
        <w:separator/>
      </w:r>
    </w:p>
  </w:footnote>
  <w:footnote w:type="continuationSeparator" w:id="0">
    <w:p w:rsidR="000F7326" w:rsidRDefault="000F7326" w:rsidP="00117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10"/>
    <w:rsid w:val="000F7326"/>
    <w:rsid w:val="001176F2"/>
    <w:rsid w:val="00E37A10"/>
    <w:rsid w:val="00F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A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7A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76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7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76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A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7A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76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7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7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828</Characters>
  <Application>Microsoft Office Word</Application>
  <DocSecurity>0</DocSecurity>
  <Lines>6</Lines>
  <Paragraphs>1</Paragraphs>
  <ScaleCrop>false</ScaleCrop>
  <Company>x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2016-04-13T06:39:00Z</dcterms:created>
  <dcterms:modified xsi:type="dcterms:W3CDTF">2016-04-14T01:19:00Z</dcterms:modified>
</cp:coreProperties>
</file>